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5" w:rsidRPr="006C6AC3" w:rsidRDefault="00CE4715" w:rsidP="00CE4715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</w:rPr>
        <w:t>JAVNI POZIV ZA IZRAZ INTERESA</w:t>
      </w:r>
    </w:p>
    <w:p w:rsidR="00CE4715" w:rsidRPr="006C6AC3" w:rsidRDefault="00CE4715" w:rsidP="00CE4715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sz w:val="24"/>
        </w:rPr>
        <w:t>ZA SODELOVANJE V POSTOPKU ZA IZDELAVO CELOSTNE PODOBE IN SPLETNE STRANI "DISCOVER TARTINI" PROJEKTA TARTINI (1474961068), SOFINANCIRANEGA V OKVIRU PROGRAMA INTERREG VA SLOVENIJA - ITALIJA 2014 - 2020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715" w:rsidRDefault="00CE4715">
      <w:pPr/>
    </w:p>
    <w:p w:rsidR="001B00C5" w:rsidRDefault="00927BCE" w:rsidP="00CE4715">
      <w:pPr>
        <w:ind w:left="2124" w:firstLine="708"/>
        <w:rPr>
          <w:b/>
        </w:rPr>
      </w:pPr>
      <w:r>
        <w:rPr>
          <w:b/>
        </w:rPr>
        <w:t>PRILOGA - OPIS PROJEKTA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Default="00756426" w:rsidP="00136250">
      <w:pPr>
        <w:rPr>
          <w:b/>
        </w:rPr>
      </w:pPr>
    </w:p>
    <w:p w:rsidR="00CE4715" w:rsidRDefault="00CE4715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/>
          <w:b/>
        </w:rPr>
        <w:t>SPLOŠNI CILJ PROJEKTA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Cilj projekta </w:t>
      </w:r>
      <w:r>
        <w:rPr>
          <w:b w:val="1"/>
        </w:rPr>
        <w:t>tARTini - Kulturni turizem v znamenju Giuseppeja Tartinija</w:t>
      </w:r>
      <w:r>
        <w:t>, sofinanciranega v okviru programa Interreg V-A SLO - ITA 2014 - 2020, je ohranjati, vrednotiti, razvijati in promovirati kulturno dediščino slovitega skladatelja in violinista, rojenega leta 1692 v Piranu, ki je bil v obdobju razsvetljenstva tudi znanstvenik, teolog in učitelj evropskega slovesa in pomena.</w:t>
      </w:r>
    </w:p>
    <w:p w:rsidR="00EF2816" w:rsidRPr="00EF2816" w:rsidRDefault="00756426" w:rsidP="00EF281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Skupni izziv slovenskih in italijanskih partnerjev projekta je usmerjen k vrednotenju te kulturne dediščine obmejnega območja, od Pirana do Trsta in Padove, z namenom razvoja nove čezmejne kulturno-turistične poti in promocije njenega trajnostnega koriščenja. </w:t>
      </w:r>
      <w:r>
        <w:t xml:space="preserve">Čezmejna pot Discover Tartini bo povezovala kraje, kjer se je Tartini rodil, kjer je ljubil, živel in delal. </w:t>
      </w:r>
      <w:r>
        <w:t xml:space="preserve">Življenje in delo Giuseppeja Tartinija se namreč razvija pretežno med Piranom, Koprom, Benetkami in Padovo, kjer je očaralo širok evropski kulturni prostor in nanj vplivalo. </w:t>
      </w:r>
      <w:r>
        <w:t>Arhitekturno dediščino - od rojstne hiše v Piranu do cerkve sv. Katarine v Padovi, kjer je pokopan - in premično kulturno dediščino - glasba in spisi - se predstavi v mreži funkcionalnih povezav, ki se izpopolnjuje s kulturni dogodki, kot so razstave, koncerti ter študijski in raziskovalni seminarji, podpirajo pa jo ponudniki nastanitev in spremljevalnih dejavnosti, ki so povezani v znamki Discover Tartini.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F2816" w:rsidRPr="00EF2816" w:rsidRDefault="00EF281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/>
          <w:b/>
        </w:rPr>
        <w:t xml:space="preserve">Pričakovani rezultati (okvir za izdelavo celostne podobe in spletne strani)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56426" w:rsidRPr="00756426" w:rsidRDefault="00756426" w:rsidP="00756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/>
          <w:b/>
        </w:rPr>
        <w:t>DISCOVER TARTINI</w:t>
      </w:r>
      <w:r>
        <w:t xml:space="preserve"> je znamka inovativnega čezmejnega kulturno-turističnega produkta, ki omogoča odkrivanje poti za dostop do krajev in del Giuseppeja Tartinija kot skupne dediščine čezmejnega območja. </w:t>
      </w:r>
      <w:r>
        <w:t>Znamka Discover Tartini bo širši javnosti predstavljena na treh večjih dogodkih v Piranu, Trstu in Ljubljani.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56426" w:rsidRPr="00756426" w:rsidRDefault="00756426" w:rsidP="007564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E4715" w:rsidRPr="00136250" w:rsidRDefault="00EF2816" w:rsidP="00CE47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/>
          <w:b/>
        </w:rPr>
        <w:t>SPLETNA STRAN:</w:t>
      </w:r>
      <w:r>
        <w:t xml:space="preserve"> </w:t>
      </w:r>
      <w:r>
        <w:t>portal o Giuseppeju Tartiniju bo na spletu, kjer bo prosto dostopen strokovnjakom, navdušencem in turistom, v digitalni obliki ponujal novi digitalni arhiv in spletni katalog umetnikove glasbene in literarne dediščine (pisma, znanstveni in didaktični spisi), iskalnik po njegovi glasbi, prva univerzalna bibliografija študij in esejistike v zvezi s Tartinijevim delom, vodnik po novem muzeju v Tartinijevi hiši v Piranu ter po drugih muzejih in krajih, vezanih na Tartinija, po turistični ponudbi in predvidenih dogodkih, ki se jih je v posameznem letu mogoče udeležiti na poti odkrivanja Giuseppeja Tartinija.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715" w:rsidRPr="001362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2B76A9" w:rsidRDefault="002B76A9" w:rsidP="00CE4715">
      <w:pPr>
        <w:spacing w:after="0" w:line="240" w:lineRule="auto"/>
      </w:pPr>
      <w:r>
        <w:separator/>
      </w:r>
    </w:p>
  </w:endnote>
  <w:endnote w:type="continuationSeparator" w:id="0">
    <w:p w:rsidR="002B76A9" w:rsidRDefault="002B76A9" w:rsidP="00CE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2B76A9" w:rsidRDefault="002B76A9" w:rsidP="00CE4715">
      <w:pPr>
        <w:spacing w:after="0" w:line="240" w:lineRule="auto"/>
      </w:pPr>
      <w:r>
        <w:separator/>
      </w:r>
    </w:p>
  </w:footnote>
  <w:footnote w:type="continuationSeparator" w:id="0">
    <w:p w:rsidR="002B76A9" w:rsidRDefault="002B76A9" w:rsidP="00CE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715" w:rsidRDefault="00CE4715" w:rsidP="00CE4715">
    <w:pPr>
      <w:pStyle w:val="Header"/>
      <w:jc w:val="center"/>
      <w:rPr>
        <w:lang/>
      </w:rPr>
    </w:pPr>
    <w:r>
      <w:rPr>
        <w:rFonts w:ascii="Calibri" w:hAnsi="Calibri"/>
        <w:noProof/>
      </w:rPr>
      <w:drawing>
        <wp:inline xmlns:wp14="http://schemas.microsoft.com/office/word/2010/wordprocessingDrawing" xmlns:wp="http://schemas.openxmlformats.org/drawingml/2006/wordprocessingDrawing" distT="0" distB="0" distL="0" distR="0" wp14:anchorId="0D54E529" wp14:editId="0CE80122">
          <wp:extent cx="1333500" cy="804499"/>
          <wp:effectExtent l="0" t="0" r="0" b="0"/>
          <wp:docPr id="1" name="Immagine 1" descr="CEI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I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43" cy="80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715" w:rsidRPr="0006056D" w:rsidRDefault="00CE4715" w:rsidP="00CE4715">
    <w:pP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</w:rPr>
      <w:t>Izvršni sekretariat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715" w:rsidRDefault="00CE4715">
    <w:pPr>
      <w:pStyle w:val="Header"/>
    </w:pP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4715" w:rsidRDefault="00CE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936"/>
    <w:multiLevelType w:val="hybridMultilevel"/>
    <w:tmpl w:val="60447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7F6F"/>
    <w:multiLevelType w:val="hybridMultilevel"/>
    <w:tmpl w:val="4AC60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5"/>
    <w:rsid w:val="00136250"/>
    <w:rsid w:val="001B00C5"/>
    <w:rsid w:val="002B76A9"/>
    <w:rsid w:val="00756426"/>
    <w:rsid w:val="00927BCE"/>
    <w:rsid w:val="00947E3C"/>
    <w:rsid w:val="00C03B54"/>
    <w:rsid w:val="00CE4715"/>
    <w:rsid w:val="00DC75B2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15"/>
  </w:style>
  <w:style w:type="paragraph" w:styleId="Footer">
    <w:name w:val="footer"/>
    <w:basedOn w:val="Normal"/>
    <w:link w:val="FooterChar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15"/>
  </w:style>
  <w:style w:type="paragraph" w:styleId="ListParagraph">
    <w:name w:val="List Paragraph"/>
    <w:basedOn w:val="Normal"/>
    <w:uiPriority w:val="34"/>
    <w:qFormat/>
    <w:rsid w:val="0075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15"/>
  </w:style>
  <w:style w:type="paragraph" w:styleId="Footer">
    <w:name w:val="footer"/>
    <w:basedOn w:val="Normal"/>
    <w:link w:val="FooterChar"/>
    <w:uiPriority w:val="99"/>
    <w:unhideWhenUsed/>
    <w:rsid w:val="00CE4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15"/>
  </w:style>
  <w:style w:type="paragraph" w:styleId="ListParagraph">
    <w:name w:val="List Paragraph"/>
    <w:basedOn w:val="Normal"/>
    <w:uiPriority w:val="34"/>
    <w:qFormat/>
    <w:rsid w:val="00756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Izquierdo Sotorrío</dc:creator>
  <cp:lastModifiedBy>Pronomina</cp:lastModifiedBy>
  <cp:revision>2</cp:revision>
  <dcterms:created xsi:type="dcterms:W3CDTF">2018-09-07T14:31:00Z</dcterms:created>
  <dcterms:modified xsi:type="dcterms:W3CDTF">2018-09-07T14:31:00Z</dcterms:modified>
</cp:coreProperties>
</file>